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82" w:rsidRPr="007D689C" w:rsidRDefault="00531182" w:rsidP="00531182">
      <w:pPr>
        <w:pStyle w:val="10"/>
        <w:spacing w:before="312"/>
      </w:pPr>
      <w:bookmarkStart w:id="0" w:name="_Toc509211755"/>
      <w:r>
        <w:rPr>
          <w:rFonts w:hint="eastAsia"/>
        </w:rPr>
        <w:t>第05包</w:t>
      </w:r>
      <w:r w:rsidRPr="007D689C">
        <w:rPr>
          <w:rFonts w:hint="eastAsia"/>
        </w:rPr>
        <w:t>、</w:t>
      </w:r>
      <w:r w:rsidR="00A779D8">
        <w:rPr>
          <w:rFonts w:hint="eastAsia"/>
        </w:rPr>
        <w:t>野战仓库避雷设备</w:t>
      </w:r>
      <w:bookmarkEnd w:id="0"/>
    </w:p>
    <w:p w:rsidR="00531182" w:rsidRPr="007D689C" w:rsidRDefault="00531182" w:rsidP="00531182">
      <w:pPr>
        <w:adjustRightInd w:val="0"/>
        <w:snapToGrid w:val="0"/>
        <w:jc w:val="center"/>
        <w:rPr>
          <w:rFonts w:ascii="宋体" w:eastAsia="宋体" w:hAnsi="Times New Roman" w:cs="Times New Roman"/>
          <w:sz w:val="32"/>
          <w:szCs w:val="30"/>
        </w:rPr>
      </w:pPr>
    </w:p>
    <w:p w:rsidR="00531182" w:rsidRPr="007D689C" w:rsidRDefault="00A779D8" w:rsidP="00531182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Times New Roman" w:hint="eastAsia"/>
          <w:sz w:val="24"/>
          <w:szCs w:val="24"/>
        </w:rPr>
        <w:t>野战仓库避雷设备</w:t>
      </w:r>
      <w:r w:rsidR="00531182" w:rsidRPr="007D689C">
        <w:rPr>
          <w:rFonts w:ascii="宋体" w:eastAsia="宋体" w:hAnsi="Times New Roman" w:cs="Times New Roman" w:hint="eastAsia"/>
          <w:sz w:val="24"/>
          <w:szCs w:val="24"/>
        </w:rPr>
        <w:t>主要用于野外条件下装备器材仓库避雷、防雷。</w:t>
      </w:r>
    </w:p>
    <w:p w:rsidR="00531182" w:rsidRPr="007D689C" w:rsidRDefault="00531182" w:rsidP="00531182">
      <w:pPr>
        <w:pStyle w:val="20"/>
        <w:rPr>
          <w:rFonts w:ascii="Times New Roman" w:hAnsi="Times New Roman"/>
          <w:szCs w:val="24"/>
        </w:rPr>
      </w:pPr>
      <w:bookmarkStart w:id="1" w:name="_Toc509211756"/>
      <w:r w:rsidRPr="007D689C">
        <w:rPr>
          <w:rFonts w:ascii="Times New Roman" w:hAnsi="Times New Roman" w:hint="eastAsia"/>
          <w:szCs w:val="24"/>
        </w:rPr>
        <w:t xml:space="preserve">1 </w:t>
      </w:r>
      <w:r w:rsidRPr="007D689C">
        <w:rPr>
          <w:rFonts w:ascii="Times New Roman" w:hAnsi="Times New Roman" w:hint="eastAsia"/>
          <w:szCs w:val="24"/>
        </w:rPr>
        <w:t>总体要求</w:t>
      </w:r>
      <w:bookmarkEnd w:id="1"/>
    </w:p>
    <w:p w:rsidR="00531182" w:rsidRPr="007D689C" w:rsidRDefault="00A779D8" w:rsidP="00531182">
      <w:pPr>
        <w:snapToGrid w:val="0"/>
        <w:spacing w:line="360" w:lineRule="auto"/>
        <w:ind w:firstLineChars="200" w:firstLine="480"/>
        <w:rPr>
          <w:rFonts w:ascii="宋体" w:eastAsia="宋体" w:hAnsi="Times New Roman" w:cs="Times New Roman"/>
          <w:sz w:val="24"/>
          <w:szCs w:val="24"/>
        </w:rPr>
      </w:pPr>
      <w:r>
        <w:rPr>
          <w:rFonts w:ascii="宋体" w:eastAsia="宋体" w:hAnsi="Times New Roman" w:cs="Times New Roman" w:hint="eastAsia"/>
          <w:sz w:val="24"/>
          <w:szCs w:val="24"/>
        </w:rPr>
        <w:t>野战仓库避雷设备</w:t>
      </w:r>
      <w:r w:rsidR="00531182" w:rsidRPr="007D689C">
        <w:rPr>
          <w:rFonts w:ascii="宋体" w:eastAsia="宋体" w:hAnsi="Times New Roman" w:cs="Times New Roman" w:hint="eastAsia"/>
          <w:sz w:val="24"/>
          <w:szCs w:val="24"/>
        </w:rPr>
        <w:t>应当具有拦截（中和）雷电下行先导的功能以及雷电接闪的能力，能防止直接雷击引发的感应雷和地电位反击，</w:t>
      </w:r>
      <w:r w:rsidR="00531182" w:rsidRPr="007D689C">
        <w:rPr>
          <w:rFonts w:ascii="仿宋_GB2312" w:eastAsia="仿宋_GB2312" w:hint="eastAsia"/>
          <w:sz w:val="24"/>
        </w:rPr>
        <w:t>对接地电阻要求低。同时</w:t>
      </w:r>
      <w:r w:rsidR="00531182" w:rsidRPr="007D689C">
        <w:rPr>
          <w:rFonts w:ascii="宋体" w:eastAsia="宋体" w:hAnsi="Times New Roman" w:cs="Times New Roman" w:hint="eastAsia"/>
          <w:sz w:val="24"/>
          <w:szCs w:val="24"/>
        </w:rPr>
        <w:t>具备较强的野外环境适应性，组装快捷，可靠性高，维修简单方便，对保障资源无特殊要求，使用安全，操作简单，对操作人员无特殊要求。</w:t>
      </w:r>
    </w:p>
    <w:p w:rsidR="00531182" w:rsidRPr="007D689C" w:rsidRDefault="00531182" w:rsidP="00531182">
      <w:pPr>
        <w:pStyle w:val="20"/>
        <w:rPr>
          <w:rFonts w:ascii="Times New Roman" w:hAnsi="Times New Roman"/>
          <w:szCs w:val="24"/>
        </w:rPr>
      </w:pPr>
      <w:bookmarkStart w:id="2" w:name="_Toc509211757"/>
      <w:r w:rsidRPr="007D689C">
        <w:rPr>
          <w:rFonts w:ascii="Times New Roman" w:hAnsi="Times New Roman" w:hint="eastAsia"/>
          <w:szCs w:val="24"/>
        </w:rPr>
        <w:t xml:space="preserve">2 </w:t>
      </w:r>
      <w:r w:rsidRPr="007D689C">
        <w:rPr>
          <w:rFonts w:ascii="Times New Roman" w:hAnsi="Times New Roman" w:hint="eastAsia"/>
          <w:szCs w:val="24"/>
        </w:rPr>
        <w:t>技术指标</w:t>
      </w:r>
      <w:bookmarkEnd w:id="2"/>
      <w:r w:rsidRPr="007D689C">
        <w:rPr>
          <w:rFonts w:ascii="Times New Roman" w:hAnsi="Times New Roman" w:hint="eastAsia"/>
          <w:szCs w:val="24"/>
        </w:rPr>
        <w:t>与性能</w:t>
      </w:r>
    </w:p>
    <w:p w:rsidR="00531182" w:rsidRPr="007D689C" w:rsidRDefault="00531182" w:rsidP="00531182">
      <w:pPr>
        <w:keepNext/>
        <w:keepLines/>
        <w:numPr>
          <w:ilvl w:val="1"/>
          <w:numId w:val="0"/>
        </w:numPr>
        <w:tabs>
          <w:tab w:val="num" w:pos="502"/>
          <w:tab w:val="left" w:pos="616"/>
        </w:tabs>
        <w:spacing w:line="360" w:lineRule="auto"/>
        <w:ind w:left="142"/>
        <w:outlineLvl w:val="1"/>
        <w:rPr>
          <w:rFonts w:ascii="黑体" w:eastAsia="黑体" w:hAnsi="Arial" w:cs="Times New Roman"/>
          <w:bCs/>
          <w:sz w:val="24"/>
          <w:szCs w:val="24"/>
        </w:rPr>
      </w:pPr>
      <w:bookmarkStart w:id="3" w:name="_Toc509211758"/>
      <w:r w:rsidRPr="007D689C">
        <w:rPr>
          <w:rFonts w:ascii="黑体" w:eastAsia="黑体" w:hAnsi="Arial" w:cs="Times New Roman"/>
          <w:bCs/>
          <w:sz w:val="24"/>
          <w:szCs w:val="24"/>
        </w:rPr>
        <w:t>2.1</w:t>
      </w:r>
      <w:r w:rsidRPr="007D689C">
        <w:rPr>
          <w:rFonts w:ascii="黑体" w:eastAsia="黑体" w:hAnsi="Arial" w:cs="Times New Roman" w:hint="eastAsia"/>
          <w:bCs/>
          <w:sz w:val="24"/>
          <w:szCs w:val="24"/>
        </w:rPr>
        <w:t>整机</w:t>
      </w:r>
      <w:bookmarkStart w:id="4" w:name="_GoBack"/>
      <w:bookmarkEnd w:id="3"/>
      <w:bookmarkEnd w:id="4"/>
    </w:p>
    <w:p w:rsidR="00531182" w:rsidRPr="007D689C" w:rsidRDefault="00531182" w:rsidP="00531182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宋体" w:eastAsia="宋体" w:hAnsi="宋体" w:cs="Times New Roman" w:hint="eastAsia"/>
          <w:sz w:val="24"/>
          <w:szCs w:val="24"/>
        </w:rPr>
        <w:t>保护角度≥70°，能使保护范围内地面的闪击次数减少90%以上；</w:t>
      </w:r>
    </w:p>
    <w:p w:rsidR="00531182" w:rsidRPr="007D689C" w:rsidRDefault="00531182" w:rsidP="00531182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宋体" w:eastAsia="宋体" w:hAnsi="宋体" w:cs="Times New Roman" w:hint="eastAsia"/>
          <w:sz w:val="24"/>
          <w:szCs w:val="24"/>
        </w:rPr>
        <w:t>最大雷电流接闪能力≥65kA；</w:t>
      </w:r>
    </w:p>
    <w:p w:rsidR="00531182" w:rsidRPr="007D689C" w:rsidRDefault="00531182" w:rsidP="00531182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7D689C">
        <w:rPr>
          <w:rFonts w:ascii="宋体" w:eastAsia="宋体" w:hAnsi="宋体" w:cs="Times New Roman" w:hint="eastAsia"/>
          <w:sz w:val="24"/>
          <w:szCs w:val="24"/>
        </w:rPr>
        <w:t>接闪电压：≥8.5kV/cm；</w:t>
      </w:r>
    </w:p>
    <w:p w:rsidR="00531182" w:rsidRPr="007D689C" w:rsidRDefault="00531182" w:rsidP="00531182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7D689C">
        <w:rPr>
          <w:rFonts w:ascii="宋体" w:eastAsia="宋体" w:hAnsi="宋体" w:cs="Times New Roman" w:hint="eastAsia"/>
          <w:sz w:val="24"/>
          <w:szCs w:val="24"/>
        </w:rPr>
        <w:t>抗风能力可达到40m/s的风力；</w:t>
      </w:r>
    </w:p>
    <w:p w:rsidR="00531182" w:rsidRPr="007D689C" w:rsidRDefault="00531182" w:rsidP="00531182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7D689C">
        <w:rPr>
          <w:rFonts w:ascii="宋体" w:eastAsia="宋体" w:hAnsi="宋体" w:cs="Times New Roman" w:hint="eastAsia"/>
          <w:sz w:val="24"/>
          <w:szCs w:val="24"/>
        </w:rPr>
        <w:t>工作环境温度：-40℃～ +85℃。</w:t>
      </w:r>
    </w:p>
    <w:p w:rsidR="00531182" w:rsidRPr="007D689C" w:rsidRDefault="00531182" w:rsidP="00531182">
      <w:pPr>
        <w:keepNext/>
        <w:keepLines/>
        <w:numPr>
          <w:ilvl w:val="1"/>
          <w:numId w:val="0"/>
        </w:numPr>
        <w:tabs>
          <w:tab w:val="num" w:pos="502"/>
          <w:tab w:val="left" w:pos="616"/>
        </w:tabs>
        <w:spacing w:line="360" w:lineRule="auto"/>
        <w:ind w:left="142"/>
        <w:outlineLvl w:val="1"/>
        <w:rPr>
          <w:rFonts w:ascii="黑体" w:eastAsia="黑体" w:hAnsi="Arial" w:cs="Times New Roman"/>
          <w:bCs/>
          <w:sz w:val="24"/>
          <w:szCs w:val="24"/>
        </w:rPr>
      </w:pPr>
      <w:bookmarkStart w:id="5" w:name="_Toc509211759"/>
      <w:r w:rsidRPr="007D689C">
        <w:rPr>
          <w:rFonts w:ascii="黑体" w:eastAsia="黑体" w:hAnsi="Arial" w:cs="Times New Roman"/>
          <w:bCs/>
          <w:sz w:val="24"/>
          <w:szCs w:val="24"/>
        </w:rPr>
        <w:t>2.2</w:t>
      </w:r>
      <w:r w:rsidRPr="007D689C">
        <w:rPr>
          <w:rFonts w:ascii="黑体" w:eastAsia="黑体" w:hAnsi="Arial" w:cs="Times New Roman" w:hint="eastAsia"/>
          <w:bCs/>
          <w:sz w:val="24"/>
          <w:szCs w:val="24"/>
        </w:rPr>
        <w:t>直击雷防护</w:t>
      </w:r>
      <w:bookmarkEnd w:id="5"/>
      <w:r w:rsidRPr="007D689C">
        <w:rPr>
          <w:rFonts w:ascii="黑体" w:eastAsia="黑体" w:hAnsi="Arial" w:cs="Times New Roman" w:hint="eastAsia"/>
          <w:bCs/>
          <w:sz w:val="24"/>
          <w:szCs w:val="24"/>
        </w:rPr>
        <w:t>装置</w:t>
      </w:r>
    </w:p>
    <w:p w:rsidR="00531182" w:rsidRPr="007D689C" w:rsidRDefault="00531182" w:rsidP="00531182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具有拦截（中和）雷电下行先导的功能以及雷电接闪的能力，使被保护区内不产生直击雷，有效的防止直接雷击引发的感应雷和地电位反击；</w:t>
      </w:r>
    </w:p>
    <w:p w:rsidR="00531182" w:rsidRPr="007D689C" w:rsidRDefault="00531182" w:rsidP="00531182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hint="eastAsia"/>
        </w:rPr>
        <w:t>#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采用地电荷中和雷电下行先导原理，对接地电阻要求低，地阻：≤30Ω；</w:t>
      </w:r>
    </w:p>
    <w:p w:rsidR="00531182" w:rsidRPr="007D689C" w:rsidRDefault="00531182" w:rsidP="00531182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hint="eastAsia"/>
        </w:rPr>
        <w:t>#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最大雷电流接闪能力：≥65kA；</w:t>
      </w:r>
    </w:p>
    <w:p w:rsidR="00531182" w:rsidRPr="007D689C" w:rsidRDefault="00531182" w:rsidP="00531182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hint="eastAsia"/>
        </w:rPr>
        <w:t>#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接闪电压：≥8.5kV/cm；</w:t>
      </w:r>
    </w:p>
    <w:p w:rsidR="00531182" w:rsidRPr="007D689C" w:rsidRDefault="00531182" w:rsidP="00531182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宋体" w:eastAsia="宋体" w:hAnsi="Times New Roman" w:cs="Times New Roman" w:hint="eastAsia"/>
          <w:sz w:val="24"/>
          <w:szCs w:val="24"/>
        </w:rPr>
        <w:t>抗风能力可达到40m/s的风力；</w:t>
      </w:r>
    </w:p>
    <w:p w:rsidR="00531182" w:rsidRPr="007D689C" w:rsidRDefault="00531182" w:rsidP="00531182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工作环境温度：-40℃～+85℃；</w:t>
      </w:r>
    </w:p>
    <w:p w:rsidR="00531182" w:rsidRPr="007D689C" w:rsidRDefault="00531182" w:rsidP="00531182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宋体" w:eastAsia="宋体" w:hAnsi="Times New Roman" w:cs="Times New Roman" w:hint="eastAsia"/>
          <w:sz w:val="24"/>
          <w:szCs w:val="24"/>
        </w:rPr>
        <w:t>免维护，免检测使用寿命20年以上；</w:t>
      </w:r>
    </w:p>
    <w:p w:rsidR="00531182" w:rsidRPr="007D689C" w:rsidRDefault="00531182" w:rsidP="00531182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宋体" w:eastAsia="宋体" w:hAnsi="Times New Roman" w:cs="Times New Roman" w:hint="eastAsia"/>
          <w:sz w:val="24"/>
          <w:szCs w:val="24"/>
        </w:rPr>
        <w:t>产品需提供经权威部门检验的检测报告。</w:t>
      </w:r>
    </w:p>
    <w:p w:rsidR="00531182" w:rsidRPr="007D689C" w:rsidRDefault="00531182" w:rsidP="00531182">
      <w:pPr>
        <w:keepNext/>
        <w:keepLines/>
        <w:numPr>
          <w:ilvl w:val="1"/>
          <w:numId w:val="0"/>
        </w:numPr>
        <w:tabs>
          <w:tab w:val="num" w:pos="502"/>
          <w:tab w:val="left" w:pos="616"/>
        </w:tabs>
        <w:spacing w:line="360" w:lineRule="auto"/>
        <w:ind w:left="142"/>
        <w:outlineLvl w:val="1"/>
        <w:rPr>
          <w:rFonts w:ascii="黑体" w:eastAsia="黑体" w:hAnsi="Arial" w:cs="Times New Roman"/>
          <w:bCs/>
          <w:sz w:val="24"/>
          <w:szCs w:val="24"/>
        </w:rPr>
      </w:pPr>
      <w:bookmarkStart w:id="6" w:name="_Toc509211760"/>
      <w:r w:rsidRPr="007D689C">
        <w:rPr>
          <w:rFonts w:ascii="黑体" w:eastAsia="黑体" w:hAnsi="Arial" w:cs="Times New Roman"/>
          <w:bCs/>
          <w:sz w:val="24"/>
          <w:szCs w:val="24"/>
        </w:rPr>
        <w:t>2.3</w:t>
      </w:r>
      <w:r w:rsidRPr="007D689C">
        <w:rPr>
          <w:rFonts w:ascii="黑体" w:eastAsia="黑体" w:hAnsi="Arial" w:cs="Times New Roman" w:hint="eastAsia"/>
          <w:bCs/>
          <w:sz w:val="24"/>
          <w:szCs w:val="24"/>
        </w:rPr>
        <w:t>升降</w:t>
      </w:r>
      <w:bookmarkEnd w:id="6"/>
      <w:r w:rsidRPr="007D689C">
        <w:rPr>
          <w:rFonts w:ascii="黑体" w:eastAsia="黑体" w:hAnsi="Arial" w:cs="Times New Roman" w:hint="eastAsia"/>
          <w:bCs/>
          <w:sz w:val="24"/>
          <w:szCs w:val="24"/>
        </w:rPr>
        <w:t>杆</w:t>
      </w:r>
    </w:p>
    <w:p w:rsidR="00531182" w:rsidRPr="007D689C" w:rsidRDefault="00531182" w:rsidP="00531182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hint="eastAsia"/>
        </w:rPr>
        <w:t>#</w:t>
      </w:r>
      <w:r w:rsidRPr="007D689C">
        <w:rPr>
          <w:rFonts w:ascii="宋体" w:eastAsia="宋体" w:hAnsi="宋体" w:cs="Times New Roman" w:hint="eastAsia"/>
          <w:sz w:val="24"/>
          <w:szCs w:val="24"/>
        </w:rPr>
        <w:t>升降杆支撑杆展开高度：≥9m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；</w:t>
      </w:r>
    </w:p>
    <w:p w:rsidR="00531182" w:rsidRPr="007D689C" w:rsidRDefault="00531182" w:rsidP="00531182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hint="eastAsia"/>
        </w:rPr>
        <w:t>#</w:t>
      </w:r>
      <w:r w:rsidRPr="007D689C">
        <w:rPr>
          <w:rFonts w:ascii="宋体" w:eastAsia="宋体" w:hAnsi="宋体" w:cs="Times New Roman" w:hint="eastAsia"/>
          <w:sz w:val="24"/>
          <w:szCs w:val="24"/>
        </w:rPr>
        <w:t>升降杆</w:t>
      </w:r>
      <w:r w:rsidRPr="007D689C">
        <w:rPr>
          <w:rFonts w:ascii="宋体" w:eastAsia="宋体" w:hAnsi="宋体" w:cs="Times New Roman"/>
          <w:sz w:val="24"/>
          <w:szCs w:val="24"/>
        </w:rPr>
        <w:t>闭合高度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：</w:t>
      </w:r>
      <w:r w:rsidRPr="007D689C">
        <w:rPr>
          <w:rFonts w:ascii="宋体" w:eastAsia="宋体" w:hAnsi="宋体" w:cs="Times New Roman" w:hint="eastAsia"/>
          <w:sz w:val="24"/>
          <w:szCs w:val="24"/>
        </w:rPr>
        <w:t>≤</w:t>
      </w:r>
      <w:r w:rsidRPr="007D689C">
        <w:rPr>
          <w:rFonts w:ascii="宋体" w:eastAsia="宋体" w:hAnsi="宋体" w:cs="Times New Roman"/>
          <w:sz w:val="24"/>
          <w:szCs w:val="24"/>
        </w:rPr>
        <w:t>2</w:t>
      </w:r>
      <w:r w:rsidRPr="007D689C">
        <w:rPr>
          <w:rFonts w:ascii="宋体" w:eastAsia="宋体" w:hAnsi="宋体" w:cs="Times New Roman" w:hint="eastAsia"/>
          <w:sz w:val="24"/>
          <w:szCs w:val="24"/>
        </w:rPr>
        <w:t>.1</w:t>
      </w:r>
      <w:r w:rsidRPr="007D689C">
        <w:rPr>
          <w:rFonts w:ascii="宋体" w:eastAsia="宋体" w:hAnsi="宋体" w:cs="Times New Roman"/>
          <w:sz w:val="24"/>
          <w:szCs w:val="24"/>
        </w:rPr>
        <w:t>㎜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；</w:t>
      </w:r>
    </w:p>
    <w:p w:rsidR="00531182" w:rsidRPr="007D689C" w:rsidRDefault="00531182" w:rsidP="00531182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宋体" w:eastAsia="宋体" w:hAnsi="宋体" w:cs="Times New Roman" w:hint="eastAsia"/>
          <w:sz w:val="24"/>
          <w:szCs w:val="24"/>
        </w:rPr>
        <w:lastRenderedPageBreak/>
        <w:t>升降杆驱动</w:t>
      </w:r>
      <w:r w:rsidRPr="007D689C">
        <w:rPr>
          <w:rFonts w:ascii="宋体" w:eastAsia="宋体" w:hAnsi="宋体" w:cs="Times New Roman"/>
          <w:sz w:val="24"/>
          <w:szCs w:val="24"/>
        </w:rPr>
        <w:t>形式</w:t>
      </w:r>
      <w:r w:rsidRPr="007D689C">
        <w:rPr>
          <w:rFonts w:ascii="宋体" w:eastAsia="宋体" w:hAnsi="宋体" w:cs="Times New Roman" w:hint="eastAsia"/>
          <w:sz w:val="24"/>
          <w:szCs w:val="24"/>
        </w:rPr>
        <w:t>：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电动气压或手动;</w:t>
      </w:r>
    </w:p>
    <w:p w:rsidR="00531182" w:rsidRPr="007D689C" w:rsidRDefault="00531182" w:rsidP="00531182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宋体" w:eastAsia="宋体" w:hAnsi="宋体" w:cs="Times New Roman" w:hint="eastAsia"/>
          <w:sz w:val="24"/>
          <w:szCs w:val="24"/>
        </w:rPr>
        <w:t>升降杆</w:t>
      </w:r>
      <w:r w:rsidRPr="007D689C">
        <w:rPr>
          <w:rFonts w:ascii="宋体" w:eastAsia="宋体" w:hAnsi="宋体" w:cs="Times New Roman"/>
          <w:sz w:val="24"/>
          <w:szCs w:val="24"/>
        </w:rPr>
        <w:t>使用环境温度</w:t>
      </w:r>
      <w:r w:rsidRPr="007D689C">
        <w:rPr>
          <w:rFonts w:ascii="宋体" w:eastAsia="宋体" w:hAnsi="宋体" w:cs="Times New Roman" w:hint="eastAsia"/>
          <w:sz w:val="24"/>
          <w:szCs w:val="24"/>
        </w:rPr>
        <w:t>：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50"/>
          <w:attr w:name="UnitName" w:val="℃"/>
        </w:smartTagPr>
        <w:r w:rsidRPr="007D689C">
          <w:rPr>
            <w:rFonts w:ascii="宋体" w:eastAsia="宋体" w:hAnsi="宋体" w:cs="Times New Roman" w:hint="eastAsia"/>
            <w:sz w:val="24"/>
            <w:szCs w:val="24"/>
          </w:rPr>
          <w:t>-50</w:t>
        </w:r>
        <w:r w:rsidRPr="007D689C">
          <w:rPr>
            <w:rFonts w:ascii="宋体" w:eastAsia="宋体" w:hAnsi="宋体" w:cs="Times New Roman"/>
            <w:sz w:val="24"/>
            <w:szCs w:val="24"/>
          </w:rPr>
          <w:t>℃</w:t>
        </w:r>
      </w:smartTag>
      <w:r w:rsidRPr="007D689C">
        <w:rPr>
          <w:rFonts w:ascii="宋体" w:eastAsia="宋体" w:hAnsi="宋体" w:cs="Times New Roman"/>
          <w:sz w:val="24"/>
          <w:szCs w:val="24"/>
        </w:rPr>
        <w:t>～</w:t>
      </w:r>
      <w:r w:rsidRPr="007D689C">
        <w:rPr>
          <w:rFonts w:ascii="宋体" w:eastAsia="宋体" w:hAnsi="宋体" w:cs="Times New Roman" w:hint="eastAsia"/>
          <w:sz w:val="24"/>
          <w:szCs w:val="24"/>
        </w:rPr>
        <w:t>80</w:t>
      </w:r>
      <w:r w:rsidRPr="007D689C">
        <w:rPr>
          <w:rFonts w:ascii="宋体" w:eastAsia="宋体" w:hAnsi="宋体" w:cs="Times New Roman"/>
          <w:sz w:val="24"/>
          <w:szCs w:val="24"/>
        </w:rPr>
        <w:t>℃</w:t>
      </w:r>
      <w:r w:rsidRPr="007D689C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531182" w:rsidRPr="007D689C" w:rsidRDefault="00531182" w:rsidP="00531182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宋体" w:eastAsia="宋体" w:hAnsi="Times New Roman" w:cs="Times New Roman" w:hint="eastAsia"/>
          <w:sz w:val="24"/>
          <w:szCs w:val="24"/>
        </w:rPr>
        <w:t>升降杆转角精度：≤±2°；</w:t>
      </w:r>
    </w:p>
    <w:p w:rsidR="00531182" w:rsidRPr="007D689C" w:rsidRDefault="00531182" w:rsidP="00531182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宋体" w:eastAsia="宋体" w:hAnsi="宋体" w:cs="Times New Roman" w:hint="eastAsia"/>
          <w:sz w:val="24"/>
          <w:szCs w:val="24"/>
        </w:rPr>
        <w:t>升降杆</w:t>
      </w:r>
      <w:r w:rsidRPr="007D689C">
        <w:rPr>
          <w:rFonts w:ascii="宋体" w:eastAsia="宋体" w:hAnsi="宋体" w:cs="Times New Roman"/>
          <w:sz w:val="24"/>
          <w:szCs w:val="24"/>
        </w:rPr>
        <w:t>抗风强度</w:t>
      </w:r>
      <w:r w:rsidRPr="007D689C">
        <w:rPr>
          <w:rFonts w:ascii="宋体" w:eastAsia="宋体" w:hAnsi="宋体" w:cs="Times New Roman" w:hint="eastAsia"/>
          <w:sz w:val="24"/>
          <w:szCs w:val="24"/>
        </w:rPr>
        <w:t>（无抗风拉绳）：≤17</w:t>
      </w:r>
      <w:r w:rsidRPr="007D689C">
        <w:rPr>
          <w:rFonts w:ascii="宋体" w:eastAsia="宋体" w:hAnsi="宋体" w:cs="Times New Roman"/>
          <w:sz w:val="24"/>
          <w:szCs w:val="24"/>
        </w:rPr>
        <w:t xml:space="preserve"> m/s</w:t>
      </w:r>
      <w:r w:rsidRPr="007D689C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531182" w:rsidRPr="007D689C" w:rsidRDefault="00531182" w:rsidP="00531182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宋体" w:eastAsia="宋体" w:hAnsi="Times New Roman" w:cs="Times New Roman" w:hint="eastAsia"/>
          <w:sz w:val="24"/>
          <w:szCs w:val="24"/>
        </w:rPr>
        <w:t>升降杆摆动量（8级风）：＜20mm；</w:t>
      </w:r>
    </w:p>
    <w:p w:rsidR="00531182" w:rsidRPr="007D689C" w:rsidRDefault="00531182" w:rsidP="00531182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hint="eastAsia"/>
        </w:rPr>
        <w:t>#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承载能力：≥60kg。</w:t>
      </w:r>
    </w:p>
    <w:p w:rsidR="00531182" w:rsidRPr="007D689C" w:rsidRDefault="00531182" w:rsidP="00531182">
      <w:pPr>
        <w:keepNext/>
        <w:keepLines/>
        <w:numPr>
          <w:ilvl w:val="1"/>
          <w:numId w:val="0"/>
        </w:numPr>
        <w:tabs>
          <w:tab w:val="num" w:pos="502"/>
          <w:tab w:val="left" w:pos="616"/>
        </w:tabs>
        <w:spacing w:line="360" w:lineRule="auto"/>
        <w:ind w:left="142"/>
        <w:outlineLvl w:val="1"/>
        <w:rPr>
          <w:rFonts w:ascii="黑体" w:eastAsia="黑体" w:hAnsi="Arial" w:cs="Times New Roman"/>
          <w:bCs/>
          <w:sz w:val="24"/>
          <w:szCs w:val="24"/>
        </w:rPr>
      </w:pPr>
      <w:r w:rsidRPr="007D689C">
        <w:rPr>
          <w:rFonts w:ascii="黑体" w:eastAsia="黑体" w:hAnsi="Arial" w:cs="Times New Roman"/>
          <w:bCs/>
          <w:sz w:val="24"/>
          <w:szCs w:val="24"/>
        </w:rPr>
        <w:t>2.4</w:t>
      </w:r>
      <w:r w:rsidRPr="007D689C">
        <w:rPr>
          <w:rFonts w:ascii="黑体" w:eastAsia="黑体" w:hAnsi="Arial" w:cs="Times New Roman" w:hint="eastAsia"/>
          <w:bCs/>
          <w:sz w:val="24"/>
          <w:szCs w:val="24"/>
        </w:rPr>
        <w:t>包装箱</w:t>
      </w:r>
    </w:p>
    <w:p w:rsidR="00531182" w:rsidRPr="007D689C" w:rsidRDefault="00531182" w:rsidP="00531182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宋体" w:eastAsia="宋体" w:hAnsi="宋体" w:cs="Times New Roman" w:hint="eastAsia"/>
          <w:sz w:val="24"/>
          <w:szCs w:val="24"/>
        </w:rPr>
        <w:t>升降杆包装箱尺寸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≤</w:t>
      </w:r>
      <w:r w:rsidRPr="007D689C">
        <w:rPr>
          <w:rFonts w:ascii="宋体" w:eastAsia="宋体" w:hAnsi="宋体" w:cs="Times New Roman" w:hint="eastAsia"/>
          <w:sz w:val="24"/>
          <w:szCs w:val="24"/>
        </w:rPr>
        <w:t>2600×600×450mm；</w:t>
      </w:r>
    </w:p>
    <w:p w:rsidR="00531182" w:rsidRPr="007D689C" w:rsidRDefault="00531182" w:rsidP="00531182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宋体" w:eastAsia="宋体" w:hAnsi="宋体" w:cs="Times New Roman" w:hint="eastAsia"/>
          <w:sz w:val="24"/>
          <w:szCs w:val="24"/>
        </w:rPr>
        <w:t>直击雷防护装置外箱尺寸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≤</w:t>
      </w:r>
      <w:r w:rsidRPr="007D689C">
        <w:rPr>
          <w:rFonts w:ascii="宋体" w:eastAsia="宋体" w:hAnsi="宋体" w:cs="Times New Roman" w:hint="eastAsia"/>
          <w:sz w:val="24"/>
          <w:szCs w:val="24"/>
        </w:rPr>
        <w:t xml:space="preserve"> 1300×600×400 mm，材质为铝合金框架，外表铝板。</w:t>
      </w:r>
    </w:p>
    <w:p w:rsidR="00531182" w:rsidRPr="007D689C" w:rsidRDefault="00531182" w:rsidP="00531182">
      <w:pPr>
        <w:pStyle w:val="20"/>
        <w:rPr>
          <w:rFonts w:ascii="Times New Roman" w:hAnsi="Times New Roman"/>
          <w:szCs w:val="24"/>
        </w:rPr>
      </w:pPr>
      <w:bookmarkStart w:id="7" w:name="_Toc509211761"/>
      <w:r w:rsidRPr="007D689C">
        <w:rPr>
          <w:rFonts w:ascii="Times New Roman" w:hAnsi="Times New Roman" w:hint="eastAsia"/>
          <w:szCs w:val="24"/>
        </w:rPr>
        <w:t xml:space="preserve">3 </w:t>
      </w:r>
      <w:r w:rsidRPr="007D689C">
        <w:rPr>
          <w:rFonts w:ascii="Times New Roman" w:hAnsi="Times New Roman" w:hint="eastAsia"/>
          <w:szCs w:val="24"/>
        </w:rPr>
        <w:t>技术培训及售后服务</w:t>
      </w:r>
      <w:bookmarkEnd w:id="7"/>
    </w:p>
    <w:p w:rsidR="00531182" w:rsidRPr="007D689C" w:rsidRDefault="00531182" w:rsidP="00531182">
      <w:pPr>
        <w:numPr>
          <w:ilvl w:val="0"/>
          <w:numId w:val="4"/>
        </w:numPr>
        <w:spacing w:line="360" w:lineRule="auto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免费保修期：升降杆</w:t>
      </w:r>
      <w:r w:rsidRPr="007D689C">
        <w:rPr>
          <w:rFonts w:ascii="宋体" w:eastAsia="宋体" w:hAnsi="宋体" w:cs="宋体"/>
          <w:kern w:val="0"/>
          <w:sz w:val="24"/>
          <w:szCs w:val="24"/>
        </w:rPr>
        <w:t>2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年，</w:t>
      </w:r>
      <w:r w:rsidRPr="007D689C">
        <w:rPr>
          <w:rFonts w:ascii="宋体" w:eastAsia="宋体" w:hAnsi="宋体" w:cs="Times New Roman" w:hint="eastAsia"/>
          <w:sz w:val="24"/>
          <w:szCs w:val="24"/>
        </w:rPr>
        <w:t>直击雷防护装置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5年；</w:t>
      </w:r>
    </w:p>
    <w:p w:rsidR="00531182" w:rsidRPr="007D689C" w:rsidRDefault="00531182" w:rsidP="00531182">
      <w:pPr>
        <w:numPr>
          <w:ilvl w:val="0"/>
          <w:numId w:val="4"/>
        </w:numPr>
        <w:spacing w:line="360" w:lineRule="auto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售后响应时间：12小时响应，</w:t>
      </w:r>
      <w:r w:rsidRPr="007D689C">
        <w:rPr>
          <w:rFonts w:ascii="宋体" w:eastAsia="宋体" w:hAnsi="宋体" w:cs="宋体"/>
          <w:kern w:val="0"/>
          <w:sz w:val="24"/>
          <w:szCs w:val="24"/>
        </w:rPr>
        <w:t>48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小时到现场，全国联保；</w:t>
      </w:r>
    </w:p>
    <w:p w:rsidR="00531182" w:rsidRPr="007D689C" w:rsidRDefault="00531182" w:rsidP="00531182">
      <w:pPr>
        <w:numPr>
          <w:ilvl w:val="0"/>
          <w:numId w:val="4"/>
        </w:numPr>
        <w:spacing w:line="360" w:lineRule="auto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跟踪维修时限：10 年，定期到部队做保养和售后服务；</w:t>
      </w:r>
    </w:p>
    <w:p w:rsidR="00531182" w:rsidRPr="007D689C" w:rsidRDefault="00531182" w:rsidP="00531182">
      <w:pPr>
        <w:numPr>
          <w:ilvl w:val="0"/>
          <w:numId w:val="4"/>
        </w:numPr>
        <w:spacing w:line="360" w:lineRule="auto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培训内容：提供演示光盘视频资料供培训教学。</w:t>
      </w:r>
    </w:p>
    <w:p w:rsidR="00531182" w:rsidRPr="007D689C" w:rsidRDefault="00531182" w:rsidP="00531182">
      <w:pPr>
        <w:pStyle w:val="20"/>
        <w:rPr>
          <w:rFonts w:ascii="Times New Roman" w:hAnsi="Times New Roman"/>
          <w:szCs w:val="24"/>
        </w:rPr>
      </w:pPr>
      <w:bookmarkStart w:id="8" w:name="_Toc509211762"/>
      <w:r w:rsidRPr="007D689C">
        <w:rPr>
          <w:rFonts w:ascii="Times New Roman" w:hAnsi="Times New Roman" w:hint="eastAsia"/>
          <w:szCs w:val="24"/>
        </w:rPr>
        <w:t xml:space="preserve">4 </w:t>
      </w:r>
      <w:r w:rsidRPr="007D689C">
        <w:rPr>
          <w:rFonts w:ascii="Times New Roman" w:hAnsi="Times New Roman" w:hint="eastAsia"/>
          <w:szCs w:val="24"/>
        </w:rPr>
        <w:t>交货时间</w:t>
      </w:r>
      <w:bookmarkEnd w:id="8"/>
    </w:p>
    <w:p w:rsidR="00531182" w:rsidRPr="007D689C" w:rsidRDefault="00531182" w:rsidP="00531182">
      <w:pPr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0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接任务后</w:t>
      </w:r>
      <w:r w:rsidRPr="007D689C">
        <w:rPr>
          <w:rFonts w:ascii="宋体" w:eastAsia="宋体" w:hAnsi="宋体" w:cs="宋体"/>
          <w:kern w:val="0"/>
          <w:sz w:val="24"/>
          <w:szCs w:val="24"/>
        </w:rPr>
        <w:t>4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个月内交货。</w:t>
      </w:r>
    </w:p>
    <w:p w:rsidR="007C7898" w:rsidRPr="00531182" w:rsidRDefault="007C7898"/>
    <w:sectPr w:rsidR="007C7898" w:rsidRPr="005311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8BA" w:rsidRDefault="001C18BA" w:rsidP="00531182">
      <w:r>
        <w:separator/>
      </w:r>
    </w:p>
  </w:endnote>
  <w:endnote w:type="continuationSeparator" w:id="0">
    <w:p w:rsidR="001C18BA" w:rsidRDefault="001C18BA" w:rsidP="0053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8BA" w:rsidRDefault="001C18BA" w:rsidP="00531182">
      <w:r>
        <w:separator/>
      </w:r>
    </w:p>
  </w:footnote>
  <w:footnote w:type="continuationSeparator" w:id="0">
    <w:p w:rsidR="001C18BA" w:rsidRDefault="001C18BA" w:rsidP="00531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595"/>
    <w:multiLevelType w:val="hybridMultilevel"/>
    <w:tmpl w:val="2D347F34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1">
    <w:nsid w:val="38C470A7"/>
    <w:multiLevelType w:val="singleLevel"/>
    <w:tmpl w:val="5A5D7761"/>
    <w:lvl w:ilvl="0">
      <w:start w:val="1"/>
      <w:numFmt w:val="lowerLetter"/>
      <w:suff w:val="nothing"/>
      <w:lvlText w:val="%1）"/>
      <w:lvlJc w:val="left"/>
    </w:lvl>
  </w:abstractNum>
  <w:abstractNum w:abstractNumId="2">
    <w:nsid w:val="4586585B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3">
    <w:nsid w:val="6893167A"/>
    <w:multiLevelType w:val="hybridMultilevel"/>
    <w:tmpl w:val="2D347F34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4">
    <w:nsid w:val="6CC769D1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F03"/>
    <w:rsid w:val="001C18BA"/>
    <w:rsid w:val="00281F03"/>
    <w:rsid w:val="00513DA4"/>
    <w:rsid w:val="00531182"/>
    <w:rsid w:val="007C7898"/>
    <w:rsid w:val="00A7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18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311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311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1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11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11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1182"/>
    <w:rPr>
      <w:sz w:val="18"/>
      <w:szCs w:val="18"/>
    </w:rPr>
  </w:style>
  <w:style w:type="paragraph" w:customStyle="1" w:styleId="10">
    <w:name w:val="1级标题"/>
    <w:basedOn w:val="1"/>
    <w:next w:val="a"/>
    <w:autoRedefine/>
    <w:rsid w:val="00531182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531182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53118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53118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18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311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311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1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11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11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1182"/>
    <w:rPr>
      <w:sz w:val="18"/>
      <w:szCs w:val="18"/>
    </w:rPr>
  </w:style>
  <w:style w:type="paragraph" w:customStyle="1" w:styleId="10">
    <w:name w:val="1级标题"/>
    <w:basedOn w:val="1"/>
    <w:next w:val="a"/>
    <w:autoRedefine/>
    <w:rsid w:val="00531182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531182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53118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53118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745</Characters>
  <Application>Microsoft Office Word</Application>
  <DocSecurity>0</DocSecurity>
  <Lines>6</Lines>
  <Paragraphs>1</Paragraphs>
  <ScaleCrop>false</ScaleCrop>
  <Company>Sky123.Org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3</cp:revision>
  <dcterms:created xsi:type="dcterms:W3CDTF">2018-04-26T08:26:00Z</dcterms:created>
  <dcterms:modified xsi:type="dcterms:W3CDTF">2018-04-28T01:42:00Z</dcterms:modified>
</cp:coreProperties>
</file>